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D8" w:rsidRPr="00DB5BD8" w:rsidRDefault="00DB5BD8" w:rsidP="00DB5BD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DB5BD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Федеральный закон от 1 марта 2020 г. № 47-ФЗ “О внесении изменений в Федеральный закон "О качестве и безопасности пищевых продуктов</w:t>
      </w:r>
      <w:bookmarkEnd w:id="0"/>
      <w:r w:rsidRPr="00DB5BD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" и статью 37 Федерального закона "Об образовании в Российской Федерации"</w:t>
      </w:r>
    </w:p>
    <w:p w:rsidR="00DB5BD8" w:rsidRPr="00DB5BD8" w:rsidRDefault="00DB5BD8" w:rsidP="00DB5BD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марта 2020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Государственной Думой 18 февраля 2020 года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Одобрен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Советом Федерации 26 февраля 2020 года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1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Внести в Федеральный закон от 2 января 2000 года N 29-ФЗ "О качестве и безопасности пищевых продуктов" (Собрание законодательства Российской Федерации, 2000, N 2, ст. 150; 2002, N 1, ст. 2; 2003, N 2, ст. 167; N 27, ст. 2700; 2004, N 35, ст. 3607; 2005, N 19, ст. 1752;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 50, ст. 5242; 2006, N 1, ст. 10; N 14, ст. 1458; 2007, N 1, ст. 29; 2008, N 30, ст. 3616; 2009, N 1, ст. 17, 21; 2011, N 1, ст. 6; N 30, ст. 4590, 4596; 2015, N 1, ст. 85; N 29, ст. 4339; 2018, N 18, ст. 2571;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52, ст. 7765) следующие изменения: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преамбулу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статью 1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1. Основные понятия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настоящего Федерального закона используются следующие основные понятия: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ароматизаторы</w:t>
      </w:r>
      <w:proofErr w:type="spell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продовольственное сырье;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пробиотических</w:t>
      </w:r>
      <w:proofErr w:type="spell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части вторую и третью статьи 2 признать утратившими силу;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дополнить статьей 2.1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2.1. Принципы здорового питания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</w:t>
      </w: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микронутриентах (витамины, минеральные вещества и микроэлементы, биологически активные вещества);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статьи 3 - 5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3. Обращение пищевых продуктов, материалов и изделий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Запрещается обращение пищевых продуктов, материалов и изделий: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отношении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установлен факт фальсификации;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отношении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не может быть подтверждена </w:t>
      </w:r>
      <w:proofErr w:type="spell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прослеживаемость</w:t>
      </w:r>
      <w:proofErr w:type="spell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имеют товаросопроводительных документов.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Пищевые продукты, материалы и изделия, указанные в </w:t>
      </w:r>
      <w:hyperlink r:id="rId5" w:anchor="3022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втором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6" w:anchor="3023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третьем пункта 2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4. Пищевые продукты, материалы и изделия, указанные в </w:t>
      </w:r>
      <w:hyperlink r:id="rId7" w:anchor="3024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четвертом - седьмом пункта 2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проведения производственного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маркировки отдельных видов пищевых продуктов средствами идентификации;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пищевых продуктов;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поддержки производства пищевых продуктов для здорового питания.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</w:t>
      </w: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полную и достоверную информацию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в статье 6: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1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и проведение в Российской Федерации единой государственной политики;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внедрение принципов здорового питания и содействие их распространению;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проведение государственного надзора;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международного сотрудничества Российской Федерации;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статью 9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9. Требования к пищевым продуктам, материалам и изделиям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статью 10 признать утратившей силу;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статью 12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10) в статье 13: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первый после слов "санитарно-эпидемиологического надзора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11) в статье 15: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пункт 2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12) в статье 16: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абзаце первом пункта 1 слова "изготовлении и обороте" заменить словом "обращении";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2: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3 признать утратившим силу;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13) в статье 17: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признать утратившим силу;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 пункте 5: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признать утратившим силу;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пункт 7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"7.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14) в статье 18: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3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дополнить пунктом 4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"4.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15) в статье 19: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слово "товарно-сопроводительных" заменить словом "товаросопроводительных";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16) в статье 20: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17) в статье 21: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3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 пункте 4: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абзацы третий - пятый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"В случае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18) в статье 22: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пункт 1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19) в статье 23: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 наименовании слова "по изготовлению и обороту" заменить словами ",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связанную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обращением";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1 слова "изготовлением и оборотом" заменить словом "обращением";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2 слова "изготовления и оборота" заменить словом "обращения";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20) в статье 24: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 наименовании слова "оборота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некачественных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и" заменить словами "обращения некачественных и (или)";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1: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втором слово "оборота" заменить словом "обращения";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2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"2. В случае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</w:t>
      </w: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21) в статье 25: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наименование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1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2: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"Некачественные и" заменить словами "Некачественные и (или)";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втором второе предложение исключить;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абзацами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пункт 3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дополнить пунктом 3.1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пункт 4 изложить в следующей редакции: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"4.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з) в пункте 6: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абзацем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индивидуальным предпринимателем,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осуществляющими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22) дополнить главами IV.1 и IV.2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B5BD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Глава IV.1. Организация питания детей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коллективах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установленных в соответствии с законодательством Российской Федерации.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 организации питания детей в соответствии с </w:t>
      </w:r>
      <w:hyperlink r:id="rId8" w:anchor="2521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 образовательные организации и организации отдыха детей и их оздоровления обязаны: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 </w:t>
      </w:r>
      <w:hyperlink r:id="rId9" w:anchor="2531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B5BD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23) в статье 26.1 слово "обороту" заменить словом "обращению";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24) в статье 29: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наименовании слова "и контроля" исключить;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слова "и контроля" исключить.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Внести в статью 37 Федерального закона от 29 декабря 2012 года N 273-ФЗ "Об образовании в Российской Федерации" (Собрание законодательства Российской Федерации, 2012, N 53, ст. 7598; 2016, N 27, ст. 4160) следующие изменения: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дополнить частью 2.1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"2.1.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дополнить частью 5 следующего содержания: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софинансирование</w:t>
      </w:r>
      <w:proofErr w:type="spell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.".</w:t>
      </w:r>
      <w:proofErr w:type="gramEnd"/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3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 </w:t>
      </w:r>
      <w:hyperlink r:id="rId10" w:anchor="21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 1 статьи 2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Федерального закона.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</w:t>
      </w:r>
      <w:hyperlink r:id="rId11" w:anchor="21" w:history="1">
        <w:r w:rsidRPr="00DB5BD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 1 статьи 2</w:t>
        </w:r>
      </w:hyperlink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Федерального закона вступает в силу с 1 сентября 2020 года.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 года по 1 сентября 2023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DB5BD8" w:rsidRPr="00DB5BD8" w:rsidTr="00DB5BD8">
        <w:tc>
          <w:tcPr>
            <w:tcW w:w="2500" w:type="pct"/>
            <w:hideMark/>
          </w:tcPr>
          <w:p w:rsidR="00DB5BD8" w:rsidRPr="00DB5BD8" w:rsidRDefault="00DB5BD8" w:rsidP="00DB5BD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B5BD8">
              <w:rPr>
                <w:rFonts w:eastAsia="Times New Roman" w:cs="Times New Roman"/>
                <w:szCs w:val="24"/>
                <w:lang w:eastAsia="ru-RU"/>
              </w:rPr>
              <w:lastRenderedPageBreak/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DB5BD8" w:rsidRPr="00DB5BD8" w:rsidRDefault="00DB5BD8" w:rsidP="00DB5BD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B5BD8">
              <w:rPr>
                <w:rFonts w:eastAsia="Times New Roman" w:cs="Times New Roman"/>
                <w:szCs w:val="24"/>
                <w:lang w:eastAsia="ru-RU"/>
              </w:rPr>
              <w:t>В. Путин</w:t>
            </w:r>
          </w:p>
        </w:tc>
      </w:tr>
    </w:tbl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марта 2020 года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 47-ФЗ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review"/>
      <w:bookmarkEnd w:id="2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законодательном уровне закреплены нормы об обеспечении минимум раз в день бесплатным горячим питанием </w:t>
      </w:r>
      <w:proofErr w:type="gramStart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программам начального общего образования. Бюджетам регионов на эти цели могут выделяться субсидии. Предусмотрена поэтапная реализация мероприятий - с 1 сентября 2020 г. по 1 сентября 2023 г.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Введено понятие здорового питания, закреплены его принципы, особенности организации качественного, безопасного и здорового питания детей и отдельных групп населения.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Уточнены требования к обращению пищевых продуктов, к информированию об их качестве и безопасности. Ряд поправок связан с введением маркировки на отдельные виды товаров.</w:t>
      </w:r>
    </w:p>
    <w:p w:rsidR="00DB5BD8" w:rsidRPr="00DB5BD8" w:rsidRDefault="00DB5BD8" w:rsidP="00DB5BD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5BD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вступает в силу по истечении 60 дней после опубликования, за исключением отдельных положений, для которых предусмотрен иной срок.</w:t>
      </w:r>
    </w:p>
    <w:p w:rsidR="0026474C" w:rsidRDefault="0026474C"/>
    <w:sectPr w:rsidR="0026474C" w:rsidSect="004C3F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D8"/>
    <w:rsid w:val="0026474C"/>
    <w:rsid w:val="004C3F4F"/>
    <w:rsid w:val="00D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5B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5BD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BD8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BD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5B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BD8"/>
    <w:rPr>
      <w:color w:val="0000FF"/>
      <w:u w:val="single"/>
    </w:rPr>
  </w:style>
  <w:style w:type="paragraph" w:customStyle="1" w:styleId="toleft">
    <w:name w:val="toleft"/>
    <w:basedOn w:val="a"/>
    <w:rsid w:val="00DB5B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5B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5BD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BD8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BD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5B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BD8"/>
    <w:rPr>
      <w:color w:val="0000FF"/>
      <w:u w:val="single"/>
    </w:rPr>
  </w:style>
  <w:style w:type="paragraph" w:customStyle="1" w:styleId="toleft">
    <w:name w:val="toleft"/>
    <w:basedOn w:val="a"/>
    <w:rsid w:val="00DB5B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2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8404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8404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84045/" TargetMode="External"/><Relationship Id="rId11" Type="http://schemas.openxmlformats.org/officeDocument/2006/relationships/hyperlink" Target="https://www.garant.ru/products/ipo/prime/doc/73584045/" TargetMode="External"/><Relationship Id="rId5" Type="http://schemas.openxmlformats.org/officeDocument/2006/relationships/hyperlink" Target="https://www.garant.ru/products/ipo/prime/doc/73584045/" TargetMode="External"/><Relationship Id="rId10" Type="http://schemas.openxmlformats.org/officeDocument/2006/relationships/hyperlink" Target="https://www.garant.ru/products/ipo/prime/doc/735840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3584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5610</Words>
  <Characters>31981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СОШ</dc:creator>
  <cp:lastModifiedBy>Директор СОШ</cp:lastModifiedBy>
  <cp:revision>1</cp:revision>
  <dcterms:created xsi:type="dcterms:W3CDTF">2021-03-13T05:10:00Z</dcterms:created>
  <dcterms:modified xsi:type="dcterms:W3CDTF">2021-03-13T05:11:00Z</dcterms:modified>
</cp:coreProperties>
</file>